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AF5" w:rsidRPr="00174AF5" w:rsidRDefault="00174AF5" w:rsidP="00174AF5">
      <w:pPr>
        <w:keepLines/>
        <w:spacing w:after="6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</w:pPr>
      <w:bookmarkStart w:id="0" w:name="_Toc48729232"/>
      <w:bookmarkStart w:id="1" w:name="_Toc49867739"/>
      <w:bookmarkStart w:id="2" w:name="_GoBack"/>
      <w:bookmarkEnd w:id="2"/>
      <w:r w:rsidRPr="00174AF5"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t>MOZGÓKÉPKULTÚRA ÉS MÉDIAISMERET</w:t>
      </w:r>
      <w:bookmarkEnd w:id="0"/>
      <w:bookmarkEnd w:id="1"/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A szabályozás szerint a 12. évfolyamon kötelezően választandó a  mozgóképkultúra és médiaismeret vagy a dráma és színház tantárgy. A 11. évfolyamon a Művészetek tanulási terület tantárgyai közül (ének-zene, dráma és színház, vizuális kultúra, mozgóképkultúra és médiaismeret) az iskola döntheti el, hogy melyik tantárgy számára biztosítja a heti órakeretet. 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Megjegyzendő, hogy az osztálykeretek felbontásával – a 11. és a 12. évfolyamos osztályok számától függően – a tanulói érdeklődésnek megfelelően, továbbá szakos tanár biztosításával a tanulási terület tantárgyai közül több lehetőséget is felkínálhat az iskola. 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Ez a kerettanterv a mozgóképkultúra és médiaismeret tantárgyra vonatkozóan tartalmazza valamennyi lehetőségre a tartalmi szabályozást. 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>Mivel a tantárgy választható a 11. és a 12. évfolyamon, illetve akár mindkettőn is, a tantárgyi témakörök nem változnak évfolyamonként. A mindkét évfolyamon mozgóképkultúra és médiaismeret tantárgyat tanító iskoláknak és pedagógusoknak a magasabb óraszám miatt lehetőségük van egy-egy témakör elmélyítésére: akár úgy, hogy több órában tanítanak egy témakört az adott évfolyamon, akár pedig úgy, hogy a 12. évfolyamon visszatérnek ugyanazokra a témakörökre további példákkal, feladatokkal és tartalmakkal kiegészítve a korábban tanultakat.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A kerettantervben a témakörök javasolt sorrendje felcserélhető, módosítható. Az egy-egy témakörben megjelenő fejlesztési feladatok és tartalmak hasonlóak. Ezek taníthatók egyik vagy másik témakör keretei között vagy akár mindkettő részeként, a jobb elmélyítés érdekében. A kerettanatervben megjelenő szövegpéldák a gyorsan alakuló médiakörnyezetben viszonylag gyakran frissítendőek. 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>A mozgóképkultúra és médiaismeret tantárgy tevékenységei jelentős szerepet játszanak a Nemzeti alaptantervben megfogalmazott valamennyi kompetencia fejlesztésében.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>A tantárgy fejleszti a tanulás kompetenciáit, mert a tanulási tevékenységei a digitális eszközökkel való egyéni és közösségi tanulási módozatokon keresztül megélt élményként jelennek meg. Az internet világának, a digitális eszközöknek, a mozgókép formanyelvének valamint ezek működési mechanizmusainak ismerete más tantárgyak tanulását is nagyban támogathatja.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>A tantárgy alapvető a kommunikációs kompetenciák fejlesztésében. A nekünk szóló vagy a minket elérő üzenetek nagy részét audiovizális médiaüzenetek formájában fogalmazzuk vagy osztjuk meg, ahogy mondandónk egyre nagyobb részét is ilyen formában tesszük közzé. A kommunikáció folyamatában a tanulók nyitottan, érzékenyen és kritikusan viszonyulnak mások véleményéhez, illetve konstruktív párbeszéd folytatására törekednek. Az egyes projektek megvalósításakor a generációk közti párbeszéd is megvalósul, hiszen sokszor a tágabb társas környezet, a család, a felnőtt segítők világa is bevonódik a munkafolyamatokba.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A tantárgy fejleszti a digitális kompetenciákat, mivel a mozgóképi és mediális kommunikáció ma már döntően a digitális környezetben valósul meg. A mozgókép és médiaismeret a digitális eszközhasználati képességeket a társadalmi nyilvánosságban való részvétel, a digitális állampolgárság szempontjából kontextualizálja. A tantárgy fejleszti a logikai, gondolkodási kompetenciákat, ami a problémák azonosításában, a kérdések </w:t>
      </w:r>
      <w:r w:rsidRPr="00174AF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megfogalmazásában, az összefüggések keresésében és értékelésében, a logikus ok-okozati érvelés alkalmazásában, az egyes folyamatok következményeinek a kiszámításában nyilvánulhat meg. 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A tantárgy fejleszti a kollaboratív munkavégzési illetve személyes és társas kapcsolati kompetenciákat a kommunikációs gyakorlatok megoldásában, a csoportos együttműködésben. A közös cél érdekében zajló munka erősíti az érdekérvényesítés és az alkalmazkodás dinamikus egyensúlyában zajló konfliktusmegoldások folyamatát. 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>A tantárgy sajátosságai miatt nagyban fejleszti a kreativitás, kreatív alkotás, önkifejezés és kulturális tudatosság kompetenciáit, hiszen a tárgy tanulása során a tanuló olyan készségeket sajátít el, amelyek magukban foglalják gondolatok, tapasztalatok és érzések befogadását és kifejezését a művészetek és más kulturális kifejezésmódok széles körében.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>A tantárgy személyiségfejlesztésben betöltött szerepe, a digitális és a kommunikációs kompetenciák fejlesztése hozzájárul a munkavállalói, innovációs és vállalkozói kompetenciák fejlesztéséhez is.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>A tantárgy tartalmai szoros kapcsolatban állnak a magyar nyelv és irodalom, a történelem, az állampolgári ismeretek, a hon- és népismeret, az etika, a vizuális kultúra, a dráma és színház, valamint a digitális kultúra tantárgyak tartalmaival. A tanulóknak ezen tantárgyak tanulása során szerzett ismereteit, tudását a mozgóképkultúra és médiaismeret tantárgy frissítheti, új összefüggésekbe tudja helyezni. A tanuló előzetes – nem csak az iskolában szerzett – tudását a tantárgy keretei között szükséges rendszerezni, beépíteni a tantárgy tanítási-tanulási folyamatába. Fontos, hogy a tanuló a mozgóképkultúra és médiaismereti órákon világosan lássa, hogy a tantárgy tartalmai az ő médiafogyasztásának fejlesztését, igényességét célozzák és a tudatos médiafogyasztóvá válását segítik elő. A filmpedógia (a filmmel való oktatás) módszerével pedig a tanulók az egyes – nemcsak humán és művészeti - tudományterületek világához is kaphatnak élmény alapú fejlesztést.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A Nemzeti alaptanterv hét célt fogalmaz meg a tantárgy tanulási céljaiként. Mivel a középiskolások a média és az internet világát gyakorlatilag második otthonukként kezelik, ott jelentős mennyiségű időt töltenek el, elsősorban a médiaismereti rész a hangsúlyos. A mai diákok nevelése szempontjából elengedhetetlenül fontos, hogy kialakítsuk a médiatudatosság képességét. A tanulóknak tisztában kell lenniük a média társadalmi és véleményformáló szerepével, biztos, belsővé tett értékrend alapján kell tudniuk választani annak szövegei, termékei közül, az internet világában magabiztosan és felelősen kell tájékozódniuk, továbbá fel kell hívni a figyelmüket arra is, hogy a digitális világban önreprezentációjuk, saját megjelenésük is a megfelelő értékek mentén, az eszközök értő alkalmazásával történjen, úgy, hogy közben önmagukat, személyiségi jogaikat, identitásukat is  biztonságban tudják. 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Az audiovizuális médiaszövegek azonban természetesen nem érthetők a mozgókép formanyelvének (természetének, kifejezőeszközeinek) ismerete nélkül. A Nemzeti alaptanterv célként határozza meg – elsősorban a magyar – értékhordozó audiovizuális művek tanulmányozását is. 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A Nemzeti alaptanterv a tanulási célokban megfogalmazottakat jelentős részben alkotói eszközökkel kívánja elérni. A mozgóképi és médiaanyagok megfelelő befogadói attitűdjének kialakításához elsősorban a hasonló anyagok aktív előállítását adja meg eszközként, azaz a mozgóképkultúra és médiaismeret tantárgy keretei között számos esetben a tanulók </w:t>
      </w:r>
      <w:r w:rsidRPr="00174AF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rendelkezésére álló eszközök (pl. okostelefonok) gyakorlati használata módszertani szempontból kifejezetten ajánlott. A Nemzeti alaptanterv a gyakorlati tevékenységek hangsúlyozásával arra ad lehetőséget, hogy a mozgóképi és mediális kommunikáció hatásmechanizmusát a diákok az audiovizuális vagy írott médiaanyagok előállításával ismerjék meg. Így ez a tantárgy a befogadói és az alkotói személyiség fejlesztését is szolgálja, valamint lehetővé teszi, hogy a diákok ne csak passzív befogadói, hanem aktív résztvevői is lehessenek a mediális kommunikációnak. </w:t>
      </w:r>
    </w:p>
    <w:p w:rsidR="00174AF5" w:rsidRPr="00174AF5" w:rsidRDefault="00174AF5" w:rsidP="00174AF5">
      <w:pPr>
        <w:spacing w:after="0" w:line="288" w:lineRule="auto"/>
        <w:ind w:firstLine="22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A kerettanterv mindezen célok megvalósításának idő- és tartalmi keretét adja meg. </w:t>
      </w:r>
    </w:p>
    <w:p w:rsidR="00174AF5" w:rsidRPr="00174AF5" w:rsidRDefault="00174AF5" w:rsidP="00174AF5">
      <w:pPr>
        <w:spacing w:after="0" w:line="288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AF5" w:rsidRPr="00174AF5" w:rsidRDefault="00174AF5" w:rsidP="00174AF5">
      <w:pPr>
        <w:spacing w:after="0" w:line="288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A 11. vagy a 12. évfolyamon a mozgóképkultúra és médiaismeret tantárgy alapóraszáma: 34 óra.  A 11. és 12. évfolyamokon együttesen 62 óra.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A témakörök áttekintő táblázata: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559"/>
      </w:tblGrid>
      <w:tr w:rsidR="00174AF5" w:rsidRPr="00174AF5" w:rsidTr="00BE007C">
        <w:tc>
          <w:tcPr>
            <w:tcW w:w="7621" w:type="dxa"/>
          </w:tcPr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Témakör neve</w:t>
            </w:r>
          </w:p>
        </w:tc>
        <w:tc>
          <w:tcPr>
            <w:tcW w:w="1559" w:type="dxa"/>
          </w:tcPr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óraszám</w:t>
            </w:r>
          </w:p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12. évfolyamon</w:t>
            </w:r>
          </w:p>
        </w:tc>
      </w:tr>
      <w:tr w:rsidR="00174AF5" w:rsidRPr="00174AF5" w:rsidTr="00BE007C">
        <w:tc>
          <w:tcPr>
            <w:tcW w:w="7621" w:type="dxa"/>
          </w:tcPr>
          <w:p w:rsidR="00174AF5" w:rsidRPr="00174AF5" w:rsidRDefault="00174AF5" w:rsidP="00174AF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sz w:val="24"/>
                <w:szCs w:val="24"/>
              </w:rPr>
              <w:t>A média fogalma és kifejezőeszközei: műfajok, eszközök, írott és elektronikus sajtó; a hír fogalma, típusai; a hírérték.</w:t>
            </w:r>
          </w:p>
        </w:tc>
        <w:tc>
          <w:tcPr>
            <w:tcW w:w="1559" w:type="dxa"/>
          </w:tcPr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74AF5" w:rsidRPr="00174AF5" w:rsidTr="00BE007C">
        <w:tc>
          <w:tcPr>
            <w:tcW w:w="7621" w:type="dxa"/>
          </w:tcPr>
          <w:p w:rsidR="00174AF5" w:rsidRPr="00174AF5" w:rsidRDefault="00174AF5" w:rsidP="00174AF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tömegkommunikáció fogalma, eszközei: nyilvánosság, hálózati kommunikáció, nonprofit és kereskedelmi, a közszolgálati és a közösségi média szerepe; a tömegtájékoztatás eszközei, felelőssége; az online kommunikáció lehetőségei és veszélyei.</w:t>
            </w:r>
          </w:p>
        </w:tc>
        <w:tc>
          <w:tcPr>
            <w:tcW w:w="1559" w:type="dxa"/>
          </w:tcPr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74AF5" w:rsidRPr="00174AF5" w:rsidTr="00BE007C">
        <w:tc>
          <w:tcPr>
            <w:tcW w:w="7621" w:type="dxa"/>
          </w:tcPr>
          <w:p w:rsidR="00174AF5" w:rsidRPr="00174AF5" w:rsidRDefault="00174AF5" w:rsidP="00174AF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Tudatos médiahasználat az egyén és a társadalom szempontjából: szellemi önvédelem, a kereskedelmi célú médiatartalmak kezelése – tudatos fogyasztói magatartás kialakítása; az információbiztonság, a közszféra és a magánszféra a médiában.</w:t>
            </w:r>
          </w:p>
        </w:tc>
        <w:tc>
          <w:tcPr>
            <w:tcW w:w="1559" w:type="dxa"/>
          </w:tcPr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174AF5" w:rsidRPr="00174AF5" w:rsidTr="00BE007C">
        <w:tc>
          <w:tcPr>
            <w:tcW w:w="7621" w:type="dxa"/>
          </w:tcPr>
          <w:p w:rsidR="00174AF5" w:rsidRPr="00174AF5" w:rsidRDefault="00174AF5" w:rsidP="00174AF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média társadalmi szerepe, használata: médiaetika, médiaszabályozás, információáramlás irányítása, a véleményformálás lehetőségei, feladatai.</w:t>
            </w:r>
          </w:p>
        </w:tc>
        <w:tc>
          <w:tcPr>
            <w:tcW w:w="1559" w:type="dxa"/>
          </w:tcPr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174AF5" w:rsidRPr="00174AF5" w:rsidTr="00BE007C">
        <w:tc>
          <w:tcPr>
            <w:tcW w:w="7621" w:type="dxa"/>
          </w:tcPr>
          <w:p w:rsidR="00174AF5" w:rsidRPr="00174AF5" w:rsidRDefault="00174AF5" w:rsidP="00174AF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mozgóképi közlésmód kifejezőeszközei; szövegépítkezés a hagyományos és az új médiában, képi eszközök a digitalizáció előtt és most; az audiovizuális elemek esztétikai szerepe a művészi alkotásoknál és céljai a kereskedelmi célú tartalomszolgáltatásban.</w:t>
            </w:r>
          </w:p>
        </w:tc>
        <w:tc>
          <w:tcPr>
            <w:tcW w:w="1559" w:type="dxa"/>
          </w:tcPr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174AF5" w:rsidRPr="00174AF5" w:rsidTr="00BE007C">
        <w:tc>
          <w:tcPr>
            <w:tcW w:w="7621" w:type="dxa"/>
          </w:tcPr>
          <w:p w:rsidR="00174AF5" w:rsidRPr="00174AF5" w:rsidRDefault="00174AF5" w:rsidP="00174AF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Kultúra és tömegkultúra: hatása az egyénre és a társadalomra; esztétikai minőség és a fogyasztói társadalom kölcsönhatása; jelenségek a médiában és a filmművészetben – sztárok, szerepek, sztereotípiák, életformák; a virtuális valóság.</w:t>
            </w:r>
          </w:p>
        </w:tc>
        <w:tc>
          <w:tcPr>
            <w:tcW w:w="1559" w:type="dxa"/>
          </w:tcPr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174AF5" w:rsidRPr="00174AF5" w:rsidTr="00BE007C">
        <w:tc>
          <w:tcPr>
            <w:tcW w:w="7621" w:type="dxa"/>
          </w:tcPr>
          <w:p w:rsidR="00174AF5" w:rsidRPr="00174AF5" w:rsidRDefault="00174AF5" w:rsidP="00174AF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magyar film: alkotók és alkotások; a magyar filmművészet jelentősége és értékei a nemzeti kultúrában; a magyar film korszakai, sajátosságai; jeles magyar rendezők és színészek.</w:t>
            </w:r>
          </w:p>
        </w:tc>
        <w:tc>
          <w:tcPr>
            <w:tcW w:w="1559" w:type="dxa"/>
          </w:tcPr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174AF5" w:rsidRPr="00174AF5" w:rsidTr="00BE007C">
        <w:trPr>
          <w:trHeight w:val="246"/>
        </w:trPr>
        <w:tc>
          <w:tcPr>
            <w:tcW w:w="7621" w:type="dxa"/>
          </w:tcPr>
          <w:p w:rsidR="00174AF5" w:rsidRPr="00174AF5" w:rsidRDefault="00174AF5" w:rsidP="00174AF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Összes óraszám:</w:t>
            </w:r>
          </w:p>
        </w:tc>
        <w:tc>
          <w:tcPr>
            <w:tcW w:w="1559" w:type="dxa"/>
          </w:tcPr>
          <w:p w:rsidR="00174AF5" w:rsidRPr="00174AF5" w:rsidRDefault="00174AF5" w:rsidP="0017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AF5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</w:tbl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1)Témakör</w:t>
      </w:r>
      <w:r w:rsidRPr="00174AF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:</w:t>
      </w: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74AF5">
        <w:rPr>
          <w:rFonts w:ascii="Times New Roman" w:eastAsia="Calibri" w:hAnsi="Times New Roman" w:cs="Times New Roman"/>
          <w:sz w:val="24"/>
          <w:szCs w:val="24"/>
        </w:rPr>
        <w:t>A média fogalma és kifejezőeszközei: műfajok, eszközök, írott és elektronikus sajtó; a hír fogalma, típusai; a hírérték.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óraszám: </w:t>
      </w:r>
      <w:r w:rsidRPr="00174AF5">
        <w:rPr>
          <w:rFonts w:ascii="Times New Roman" w:eastAsia="Calibri" w:hAnsi="Times New Roman" w:cs="Times New Roman"/>
          <w:b/>
          <w:bCs/>
          <w:sz w:val="24"/>
          <w:szCs w:val="24"/>
        </w:rPr>
        <w:t>3 óra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Tanulási eredmények: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média természetének ismerete, ezáltal értő használata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által közvetített és a média által teremtett valóság szétválasztásának képessége; a reprezentáció fogalmának ismerete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fikció és a dokumentum különbségének ismerete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hírek jellemzőinek ismerete, a hitelesség kritériumainak ismerete, a hírmédia szövegeinek értő olvasása és képesség hasonló szövegek megalkotására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politikai, tudományos és közérdekű hírek, illetve a bulvárhírek közötti különbség ismerete, képesség ezek felismerésére és szétválasztására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dezinformáció, az álhírek és az áltudományos cikkek azonosítása, ellenőrzött, hiteles internetes tartalmak használata</w:t>
      </w: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Fejlesztési feladatok és ismeretek: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fogalmának értelmezése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és a valóság viszonya problémájának felvetése: a média mint közvetítő közeg dokumentáló, valóságközvetítő lehetőségeinek és szórakoztató természetének vizsgálata, elemzése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jellegzetes médiaműfajok ismertetése </w:t>
      </w: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sz w:val="24"/>
          <w:szCs w:val="24"/>
        </w:rPr>
        <w:t>a hír és a hírérték fogalmának értelmezése, a hír szerkezeti felépítésének jellemzői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politikai, tudományos, közérdekű hírek és a bulvárhírek közötti különbségek és hasonlóságok vizsgálata  </w:t>
      </w:r>
    </w:p>
    <w:p w:rsidR="00174AF5" w:rsidRPr="00174AF5" w:rsidRDefault="00174AF5" w:rsidP="00174AF5">
      <w:pPr>
        <w:keepLines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Fogalmak:</w:t>
      </w: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 médium, média, tömegmédia, nyomtatott és elektronikus média, reprodukció és ábrázolás, dokumentum, fikció, tömegkommunikáció, nyilvánosság, közvélemény, közérdekűség, hír, hírfolyam;</w:t>
      </w:r>
    </w:p>
    <w:p w:rsidR="00174AF5" w:rsidRPr="00174AF5" w:rsidRDefault="00174AF5" w:rsidP="00174AF5">
      <w:pPr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tevékenységek: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„A média az üzenet”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(Marshall MacLuhan) állítás elemzése, összevetése a média közvetítő csatornaként történő meghatározásával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valóságot közvetítő és valóságot teremtő szerepének és ehhez használt eszközeinek összehasonlítása egy esemény élő közvetítése és egy élő showműsor (pl. tehetségkutató) összehasonlításával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valóság és sztárteremtő képességének elemzése egy tehetségkutató showműsor és/vagy egy valóságshow műfaji sajátosságainak vizsgálatán keresztül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hírelemzés; a hír szerkezeti felépítése, a narráció, az interjúrészlet és a képi anyag egymáshoz való viszonyának vizsgálata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ugyanazon hír összehasonlítása eltérő szerepű és tulajdonú médiaintézmények és médiaszereplők interpretációiban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egy bulvárhír közvetítési módjának összehasonlítása egy nyomtatott bulvárújságban, egy népszerű weblapon és egy televíziós magazinműsorban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egy hír nyomon követése a hírfolyamban (felbukkanása, vezető szerepe és eltűnése) egy népszerű internetes újság esetében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egy-egy hír megírása interneten, rádióban, televízióban közvetíthető formában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kötött szövegű interjú készítése (pl. okostelefonnal) egy osztálytárssal vagy tanárral kétféle feldolgozásban: egy, az adott embert szimpatikusnak, barátságosnak, értelmesnek bemutató verzióban és annak ellenkezőjében (változtatni csak a felvett képen és a szerkesztés során lehet, az elhangzott szövegen nem)</w:t>
      </w:r>
    </w:p>
    <w:p w:rsidR="00174AF5" w:rsidRPr="00174AF5" w:rsidRDefault="00174AF5" w:rsidP="00174AF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2)Témakör</w:t>
      </w:r>
      <w:r w:rsidRPr="00174AF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:</w:t>
      </w: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74AF5">
        <w:rPr>
          <w:rFonts w:ascii="Times New Roman" w:eastAsia="Calibri" w:hAnsi="Times New Roman" w:cs="Times New Roman"/>
          <w:bCs/>
          <w:sz w:val="24"/>
          <w:szCs w:val="24"/>
        </w:rPr>
        <w:t>A tömegkommunikáció fogalma, eszközei: nyilvánosság, hálózati kommunikáció, nonprofit és kereskedelmi, a közszolgálati és a közösségi média szerepe; a tömegtájékoztatás eszközei, felelőssége; az online kommunikáció lehetőségei és veszélyei.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óraszám: </w:t>
      </w:r>
      <w:r w:rsidRPr="00174AF5">
        <w:rPr>
          <w:rFonts w:ascii="Times New Roman" w:eastAsia="Calibri" w:hAnsi="Times New Roman" w:cs="Times New Roman"/>
          <w:b/>
          <w:bCs/>
          <w:sz w:val="24"/>
          <w:szCs w:val="24"/>
        </w:rPr>
        <w:t>3 óra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Tanulási eredmények: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tömegkommunikáció fogalmának ismerete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közönségek, közösségek és fogyasztók, a közvélemény, a társadalmi nyilvánosság fogalmának ismerete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/>
        </w:rPr>
        <w:t>nonprofit, a kereskedelmi, a közszolgálati és a közösségi média fő jellemzőinek, különbségének ismerete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/>
        </w:rPr>
        <w:t>különbségtétel a nézettség és a közönségarány között</w:t>
      </w: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Fejlesztési feladatok és ismeretek: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tömegkommunikáció fogalmának ismertetése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közönségek, közösségek és fogyasztók, a közvélemény és a társadalmi nyilvánosság fogalmának vizsgálata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médiaszövegek által sugallmazott értelmezési keretek felismerése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médianyilvánosság sokszínűsége jelentőségének felismertetése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/>
        </w:rPr>
        <w:t>nonprofit, a kereskedelmi, a közszolgálati és a közösségi média jellemzőinek megismertetése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/>
        </w:rPr>
        <w:t>a médiafogyasztás, a nézettség és a közönségarány fogalmának értelmezése</w:t>
      </w:r>
    </w:p>
    <w:p w:rsidR="00174AF5" w:rsidRPr="00174AF5" w:rsidRDefault="00174AF5" w:rsidP="00174AF5">
      <w:pPr>
        <w:keepLines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Fogalmak:</w:t>
      </w: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 tömegkommunikáció, társadalmi nyilvánosság, közönségek, fogyasztók, közvélemény, nonprofit, kereskedelmi, közszolgálati és közösségi média, nézettség, közönségarány, műsorrend, online kommunikáció;</w:t>
      </w:r>
    </w:p>
    <w:p w:rsidR="00174AF5" w:rsidRPr="00174AF5" w:rsidRDefault="00174AF5" w:rsidP="00174AF5">
      <w:pPr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tevékenységek: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annak értelmezése, hogy mit jelent az, hogy a tömegkommunikáció a társadalmi nyilvánosság színtere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működése mint az eltérő médiaközönségek számára gyártó gazdasági tevékenyég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annak vizsgálata, értelmezése, hogy pontosan kinek a véleménye a közvélemény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olyan állítások összegyűjtése, amelyek egyértelműen elfogadottak a közvélemény szerint, de a diákok tudásuk, tapasztalatuk, ismereteik alapján biztosan tudják, hogy alaptalan állítás vagy részigazság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/>
        </w:rPr>
        <w:t>nonprofit, a kereskedelmi, a közszolgálati és a közösségi média jellemzőinek összehasonlítása (előállítóik, fogyasztóik, szerepük a társadalmi nyilvánosságban)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internetes kutatómunka annak kiderítésére, hogy melyek voltak az utóbbi hónap legnézettebb televíziós műsorai, milyen magyar nyelvű oldalak érték el a legnagyobb kattintásszámot továbbá annak elemzése, hogy ezek az adatok pontosan mit jelentenek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/>
        </w:rPr>
        <w:t>nonprofit, a kereskedelmi, a közszolgálati és a közösségi média összehasonlítása a a fogyasztási adatok, műsoraik nézettsége és közönségaránya alapján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egy kereskedelmi televízió műsorrendjének elemzése a nézettség optimalizálása szempontjából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annak összehasonlítása, hogy a tömegkommunikáció hagyományos és online médiumai mennyiben élhetnek eltérő lehetőségekkel, ugyanakkor mennyiben élhetnek is vissza ezekkel a lehetőségekkel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3)Témakör</w:t>
      </w:r>
      <w:r w:rsidRPr="00174AF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:</w:t>
      </w: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74AF5">
        <w:rPr>
          <w:rFonts w:ascii="Times New Roman" w:eastAsia="Calibri" w:hAnsi="Times New Roman" w:cs="Times New Roman"/>
          <w:bCs/>
          <w:sz w:val="24"/>
          <w:szCs w:val="24"/>
        </w:rPr>
        <w:t>Tudatos médiahasználat az egyén és a társadalom szempontjából: szellemi önvédelem, a kereskedelmi célú médiatartalmak kezelése – tudatos fogyasztói magatartás kialakítása; az információbiztonság, a közszféra és a magánszféra a médiában.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óraszám: </w:t>
      </w:r>
      <w:r w:rsidRPr="00174AF5">
        <w:rPr>
          <w:rFonts w:ascii="Times New Roman" w:eastAsia="Calibri" w:hAnsi="Times New Roman" w:cs="Times New Roman"/>
          <w:b/>
          <w:bCs/>
          <w:sz w:val="24"/>
          <w:szCs w:val="24"/>
        </w:rPr>
        <w:t>2 óra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Tanulási eredmények: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online hálózati kommunikáció, s különösen az internet közvetítő közegének, sajátosságainak ismerete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döntési, választási képesség fontosságának ismerete az internethasználatban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magunkról közölt információ adta lehetőségek és veszélyek ismerete az internethasználatban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gondoskodik a személyes adatai védelméről az interneten, adatai és digitális identitása védelmében óvintézkedéseket tesz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közösségi médiát tudatosan és felelősséggel használja, különös tekintettel a másokat zavaró, bántó vagy kihasználó kommunikációra</w:t>
      </w: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Fejlesztési feladatok és ismeretek: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internetnek mint sajátos közvetítő közegnek a vizsgálata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internet vizsgálata azon szempontok alapján, amennyiben az nem lineáris és aktivitást követel meg a felhasználótól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önreprezentáció adta lehetőségek és veszélyek felismerési képességének kialakítása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online térhez kapcsolódó függőségek felismerése</w:t>
      </w:r>
    </w:p>
    <w:p w:rsidR="00174AF5" w:rsidRPr="00174AF5" w:rsidRDefault="00174AF5" w:rsidP="00174AF5">
      <w:pPr>
        <w:keepLines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Fogalmak</w:t>
      </w: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: internet, közvetítő közeg, bullying, gyűlöletbeszéd, kommunikáció, információ és dezinformáció, képernyőidő, digitális lábnyom; </w:t>
      </w:r>
    </w:p>
    <w:p w:rsidR="00174AF5" w:rsidRPr="00174AF5" w:rsidRDefault="00174AF5" w:rsidP="00174AF5">
      <w:pPr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tevékenységek: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internet és a hagyományos média közvetítő közegének jellemző, fő különbségeinek vizsgálata, az egyirányú és a többirányú közvetítő csatorna összevetése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annak értelmezése, mit jelent a „klikkelés szabadsága”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gyakorlati kipróbálása annak, hogy az interneten mennyi információt lehet adott idő alatt fellelni egy sztárral vagy celebbel kapcsolatban és mennyit egy „átlagemberről”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annak átgondolása, hogy egy adott diákról mennyi és milyen információ érhető el az interneten, a  hatások és következmények elemzése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annak megbeszélése, hogy miért korlátozzák az internethasználatot egyes cégek (munkahelyek) és egyes államok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annak az állításnak az értelmezése, hogy az interneten senkinek és semminek nem kell szükségszerűen abban a (társadalmi, anyagi, földrajzi stb.) helyzetben lennie amelyben valóságosan létezik (vagyis a virtuális és a fizikailag megtapasztalható közötti különbség hangsúlyozása)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annak vizsgálata, hogy a diákok egy héten keresztül mennyi időt töltenek média- és internethasználattal és ezt az időt milyen konkrét tevékenységekre fordítják</w:t>
      </w:r>
    </w:p>
    <w:p w:rsidR="00174AF5" w:rsidRPr="00174AF5" w:rsidRDefault="00174AF5" w:rsidP="00174AF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4)Témakör</w:t>
      </w:r>
      <w:r w:rsidRPr="00174AF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:</w:t>
      </w: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74AF5">
        <w:rPr>
          <w:rFonts w:ascii="Times New Roman" w:eastAsia="Calibri" w:hAnsi="Times New Roman" w:cs="Times New Roman"/>
          <w:bCs/>
          <w:sz w:val="24"/>
          <w:szCs w:val="24"/>
        </w:rPr>
        <w:t>A média társadalmi szerepe, használata: médiaetika, médiaszabályozás, információáramlás irányítása, a véleményformálás lehetőségei, feladatai.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óraszám: </w:t>
      </w:r>
      <w:r w:rsidRPr="00174AF5">
        <w:rPr>
          <w:rFonts w:ascii="Times New Roman" w:eastAsia="Calibri" w:hAnsi="Times New Roman" w:cs="Times New Roman"/>
          <w:b/>
          <w:bCs/>
          <w:sz w:val="24"/>
          <w:szCs w:val="24"/>
        </w:rPr>
        <w:t>2 óra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Tanulási eredmények: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társadalmi szerepeinek, fő funkcióinak ismerete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médiaoptimizmus és médiapesszimizmus fogalma, a nagy és a korlátozott hatások elméleteinek megértése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törvényi szabályozása fő jellemzőinek ismerete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piac médiaszabályozó képességének ismerete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médianyilvánosságban megvalósuló véleményformálás etikájának és formáinak ismerete</w:t>
      </w: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Fejlesztési feladatok és ismeretek: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társadalmi szerepeinek, fő funkcióinak megismertetése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médiaoptimizmus és médiapesszimizmus szemléletének, a nagy és a korlátozott hatások elméleteinek értelmezése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annak vizsgálata, hogy mennyiben szabályozza a közönség, azaz a piac és mennyiben a törvényi szabályozás a média működését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önszabályozásának vizsgálata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véleménynyilvánítás formáinak és etikájának vizsgálata, az algoritmikusok szerepének felismerése a közösségi médiahasználatban, az algoritmusok hatásainak értelmezése</w:t>
      </w:r>
    </w:p>
    <w:p w:rsidR="00174AF5" w:rsidRPr="00174AF5" w:rsidRDefault="00174AF5" w:rsidP="00174AF5">
      <w:pPr>
        <w:keepLines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Fogalmak:</w:t>
      </w: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 médiatörvény, filmtörvény, algoritönszabályozás, médiaetika, közösségi médiahasználatot vezérlő algoritmusok, FOMO jelenség blogger, vlogger, YouTuber, influencer, kommentelés, véleménybuborék, visszhangkamara;  </w:t>
      </w:r>
    </w:p>
    <w:p w:rsidR="00174AF5" w:rsidRPr="00174AF5" w:rsidRDefault="00174AF5" w:rsidP="00174AF5">
      <w:pPr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tevékenységek: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egy választott médiaintézmény és médiaszöveg esetében annak vizsgálata, hogy az mennyiben teljesít információ- és eseményközvetítő (dokumentáló), szórakoztató és véleményformáló (a morális közmegegyezést alakító-módosító) funkciót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kutatómunka azzal kapcsolatban, hogy mi és hogyan szabályozza a média működését Magyarországon (EU-s és magyar törvényi szabályozás)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annak vizsgálata, hogy milyen hatást gyakorol a közönség (a követők) egy médiasztárra egy-egy népszerű influencer példáján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Facebook önkéntes, etikai alapú önszabályozásának megismerése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Tisztogatók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c. film (Hans Block – Moritz Riesewieck, 2018) alapján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közösségi hálózatokon zajló tevékenységek kockázatainak megvitatása magyar filmalkotások, illetve a Digitális Jólét Program keretében készült kisfilmekre alapozva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egy véleménymegosztó nyilatkozattal vagy filmmel kapcsolatos internetes kommentek és bejegyzések vizsgálata etikai szempontból: mennyiben különbözik egy saját blogban, YouTube-csatornán vagy weblapon megjelentetett vélemény egy mások véleményéhez történő hozzászólástól</w:t>
      </w:r>
    </w:p>
    <w:p w:rsidR="00174AF5" w:rsidRPr="00174AF5" w:rsidRDefault="00174AF5" w:rsidP="00174AF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5)Témakör</w:t>
      </w:r>
      <w:r w:rsidRPr="00174AF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:</w:t>
      </w: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74AF5">
        <w:rPr>
          <w:rFonts w:ascii="Times New Roman" w:eastAsia="Calibri" w:hAnsi="Times New Roman" w:cs="Times New Roman"/>
          <w:bCs/>
          <w:sz w:val="24"/>
          <w:szCs w:val="24"/>
        </w:rPr>
        <w:t>A mozgóképi közlésmód kifejezőeszközei; szövegépítkezés a hagyományos és az új médiában, képi eszközök a digitalizáció előtt és most; az audiovizuális elemek esztétikai szerepe a művészi alkotásoknál és céljai a kereskedelmi célú tartalomszolgáltatásban.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óraszám: </w:t>
      </w:r>
      <w:r w:rsidRPr="00174AF5">
        <w:rPr>
          <w:rFonts w:ascii="Times New Roman" w:eastAsia="Calibri" w:hAnsi="Times New Roman" w:cs="Times New Roman"/>
          <w:b/>
          <w:bCs/>
          <w:sz w:val="24"/>
          <w:szCs w:val="24"/>
        </w:rPr>
        <w:t>6 óra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Tanulási eredmények: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film formanyelvi alapjainak (a filmelbeszélés, a kép- és hangkonstrukció, a cszerepjáték, a montázs és digitális effektek) ismerete, alapszintű alkalmazása az audiovizuális kommunikáció során</w:t>
      </w: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Fejlesztési feladatok és ismeretek: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filmelbeszélés dramaturgiai egységeinek ismerete és alkalmazása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képkivágás, kameraállás és kameramozgás jelentésmódosító szerepének vizsgálata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montázs jelentésteremtő funkciójának megismertetése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mozgókép-szövegszerkesztési gyakorlatok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digitális képalkotás előnyeinek és hátrányainak áttekintése</w:t>
      </w:r>
    </w:p>
    <w:p w:rsidR="00174AF5" w:rsidRPr="00174AF5" w:rsidRDefault="00174AF5" w:rsidP="00174AF5">
      <w:pPr>
        <w:keepLines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Fogalmak:</w:t>
      </w: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 montázs, filmelbeszélés, képkivágás, kameraállás, digitális kép; </w:t>
      </w:r>
    </w:p>
    <w:p w:rsidR="00174AF5" w:rsidRPr="00174AF5" w:rsidRDefault="00174AF5" w:rsidP="00174AF5">
      <w:pPr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tevékenységek: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montázs eisensteini meghatározásának (1+1=3) értelmezése filmrészletek felhasználásával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képsorozat alkotása (pl. okostelefonnal) a montázs eszközét használva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képkivágás, kameraállás és a kameramozgás jelentésmódosító szerepének elemzése filmrészletek felhasználásával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fotók készítése (pl. okostelefonnal) azonos szituációról úgy, hogy a képkivágás, kameraállás és a kameramozgás változtatásával jelentősen eltérőként értelmezze az adott szituációt a képek nézője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filmformanyelvi elemeinek felismertetése magyar rövidfilmek elemzésén keresztül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ugyanazon fotó változtatása az okostelefon által kínált lehetőségekkel (pl. elszínezés, filterek használata), a kép jelentésmódosulásainak vizsgálata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botrányosan rossznak és kiemelkedően jónak ítélt (akár saját készítésű, akár internetről gyűjtött) szelfik esztétikai, képalkotói szempontú elemzése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diákok által a hétköznapjaik során készített fényképek és mozgóképek elemzése funkciójuk alapján (mennyi képet készítenek, milyen szándékkal, mennyiben módosítják azokat az eszközeik segítségével, hol tárolják, mennyiben őrzik meg;)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montázs, a képkivágás, kameraállások és a kameramozgás használatának elemzése a főszereplő karakterábrázolásának szempontjából a magyar filmtörténet egy remekműve meghatározó jelenete alapján (például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Szerelem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c. film zárójelenetében (Makk Károly, 1971)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Szindbád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c. film (Huszárik Zoltán, 1971) „Szindbád vacsorája” jelenetében vagy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Mephisto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c. film (Szabó István, 1981) „kézfogás az ördöggel” jelenetében)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montázs, a képkivágás és a kameraállások használatának elemzése a nézőre tett hatás fokozásának érdekében egy-egy televíziós (show)műsor kiválasztott részletében  </w:t>
      </w:r>
    </w:p>
    <w:p w:rsidR="00174AF5" w:rsidRPr="00174AF5" w:rsidRDefault="00174AF5" w:rsidP="00174AF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6)Témakör</w:t>
      </w:r>
      <w:r w:rsidRPr="00174AF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:</w:t>
      </w: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74AF5">
        <w:rPr>
          <w:rFonts w:ascii="Times New Roman" w:eastAsia="Calibri" w:hAnsi="Times New Roman" w:cs="Times New Roman"/>
          <w:bCs/>
          <w:sz w:val="24"/>
          <w:szCs w:val="24"/>
        </w:rPr>
        <w:t>hatása az egyénre és a társadalomra; esztétikai minőség és a fogyasztói társadalom kölcsönhatása; jelenségek a médiában és a filmművészetben – sztárok, szerepek, sztereotípiák, életformák; a virtuális valóság.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óraszám: </w:t>
      </w:r>
      <w:r w:rsidRPr="00174AF5">
        <w:rPr>
          <w:rFonts w:ascii="Times New Roman" w:eastAsia="Calibri" w:hAnsi="Times New Roman" w:cs="Times New Roman"/>
          <w:b/>
          <w:bCs/>
          <w:sz w:val="24"/>
          <w:szCs w:val="24"/>
        </w:rPr>
        <w:t>8 óra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Tanulási eredmények: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civilizáció, a kultúra és a művészet fogalmának árnyaltabb megértése</w:t>
      </w:r>
    </w:p>
    <w:p w:rsidR="00174AF5" w:rsidRPr="00174AF5" w:rsidRDefault="00174AF5" w:rsidP="00174AF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szerzői (magas vagy elit) illetve a műfaji (populáris vagy tömegkultúra) fogalmának ismerete, képesség ezen kulturális beszédmódok felismerésére, jellemzésére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giccs jellemzőinek ismerete, felismerési képessége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képesség a média által generált virtuális valóság felismerésére, jellemzőinek ismerete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filmsztár, a médiasztár és a celeb fogalmának ismerete, felismerési és elemzési képessége</w:t>
      </w: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Fejlesztési feladatok és ismeretek: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kultúra fogalmának értelmezése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civilizáció, a kultúra és a művészet fogalma közötti különbségek megértése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szerzői (magas vagy elit) illetve a műfaji (populáris vagy tömegkultúra fogalmának vizsgálata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fogyasztói társadalmat jellemző jelenségének, a giccsnek a megvitatása a mozgóképkultúrában 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annak vizsgálata, hogyan közvetít a média sztereotípiákat és életformákat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„sztárcsináló” szerepének bemutatása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sztár, a celeb és az influencer fogalmának elválasztása</w:t>
      </w:r>
    </w:p>
    <w:p w:rsidR="00174AF5" w:rsidRPr="00174AF5" w:rsidRDefault="00174AF5" w:rsidP="00174AF5">
      <w:pPr>
        <w:keepLines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Fogalmak:</w:t>
      </w: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 kultúra, civilizáció, művészet, magas-vagy elitkultúra, populáris vagy tömegkultúra, archetípus, kultúraközvetítés, szerzői és műfaji, giccs, sztár, celeb; influencer </w:t>
      </w:r>
    </w:p>
    <w:p w:rsidR="00174AF5" w:rsidRPr="00174AF5" w:rsidRDefault="00174AF5" w:rsidP="00174AF5">
      <w:pPr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tevékenységek: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alábbi, 1924-es állítás mai helytállóságának megtárgyalása: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„Aki kérkedik, hogy azt adja, amit szerinte a közönség kíván, gyakran önmaga hoz létre fiktív, alacsonyrendű igényeket, hogy aztán azoknak eleget tehessen.”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/John Reith, a BBC vezérigazgatója, 1924/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annak vizsgálata, hogy mennyiben tekinthető a civilizáció és a kultúra azonosnak, és annak elemzése, hogy mi a viszony a kultúra és a művészet fogalmai között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annak elemzése, hogy ha a média közvetítő közeg, mennyiben közvetít kultúrát, és milyen értelemben vett kultúrát közvetít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média kultúraközvetítési gyakorlatának vizsgálata a szappanoperákon, a valóságshow-kon és a televíziós reklámokon keresztül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tömegkultúra fogalmának vizsgálata az amerikai blockbuster (kasszasiker) filmek alapján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Szerzői (vagy elit) kultúrához sorolható szövegek keresése a médiában és az interneten, ezek megjelenési helyének, idejének, szerepének kapcsán a szerzői kultúra fogalmának ismertetése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fogyasztói társadalom, a tömegkultúra és a giccs összefüggésének vizsgálata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média által közvetített sztereotípiák és életmódok vizsgálata népszerű sorozatok fő karaktereinek kapcsán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sztár, a celeb és az influencer jelenségének vizsgálata egy tehetségkutató show vagy egy YouTube-sztár sikertörténete alapján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celebgyártás az osztálytársakból: amennyiben az osztály tagjai egy valóságshow szereplői lennének, kiből milyen karaktereket alakítanának ki, hogyan mutatnák őt be a diákok, hogy a nézők számára kellően érdekes, érthető, sztereotipikus és sablonos legyen az adott karakter</w:t>
      </w:r>
    </w:p>
    <w:p w:rsidR="00174AF5" w:rsidRPr="00174AF5" w:rsidRDefault="00174AF5" w:rsidP="00174AF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7)Témakör</w:t>
      </w:r>
      <w:r w:rsidRPr="00174AF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:</w:t>
      </w: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74AF5">
        <w:rPr>
          <w:rFonts w:ascii="Times New Roman" w:eastAsia="Calibri" w:hAnsi="Times New Roman" w:cs="Times New Roman"/>
          <w:bCs/>
          <w:sz w:val="24"/>
          <w:szCs w:val="24"/>
        </w:rPr>
        <w:t>A magyar film: alkotók és alkotások; a magyar filmművészet jelentősége és értékei a nemzeti kultúrában; a magyar film korszakai, sajátosságai; jeles magyar rendezők és színészek.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óraszám: </w:t>
      </w:r>
      <w:r w:rsidRPr="00174AF5">
        <w:rPr>
          <w:rFonts w:ascii="Times New Roman" w:eastAsia="Calibri" w:hAnsi="Times New Roman" w:cs="Times New Roman"/>
          <w:b/>
          <w:bCs/>
          <w:sz w:val="24"/>
          <w:szCs w:val="24"/>
        </w:rPr>
        <w:t>6 óra</w:t>
      </w:r>
    </w:p>
    <w:p w:rsidR="00174AF5" w:rsidRPr="00174AF5" w:rsidRDefault="00174AF5" w:rsidP="00174A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Tanulási eredmények: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magyar filmművészet fontosabb alkotóinak ismerete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magyar filmtörténet fő korszakainak ismerete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szerzői és a közönségfilm fogalmának, fő jellemzőinek ismerete, képes a kettő megkülönböztetésére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átlátja a szerzői és a közönségfilm változásának folyamatát a magyar filmtörténetben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ismeri a magyar film és a magyar filmalkotók nemzetközi sikereit, elismertségét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átlátja a film szerepét és helyét a nemzeti kultúrában</w:t>
      </w: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Fejlesztési feladatok és ismeretek: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magyar filmtörténet fő korszakainak és azok jellemzőinek ismertetése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magyar filmtörténet néhány kiemelkedő alkotásának és azok alkotóinak ismertetése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szerzői film és a közönségfilm szerepének áttekintése, megítélésének változása a magyar filmgyártás történetében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magyar filmek helyének és sikereinek ismertetése a nemzetközi filmgyártásban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magyar film helyének és szerepének ismertetése a nemzeti kultúrában </w:t>
      </w:r>
    </w:p>
    <w:p w:rsidR="00174AF5" w:rsidRPr="00174AF5" w:rsidRDefault="00174AF5" w:rsidP="00174AF5">
      <w:pPr>
        <w:keepLines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>Fogalmak:</w:t>
      </w:r>
      <w:r w:rsidRPr="00174AF5">
        <w:rPr>
          <w:rFonts w:ascii="Times New Roman" w:eastAsia="Calibri" w:hAnsi="Times New Roman" w:cs="Times New Roman"/>
          <w:sz w:val="24"/>
          <w:szCs w:val="24"/>
        </w:rPr>
        <w:t xml:space="preserve"> fikció és dokumentum, neorealizmus, modern film, Budapesti iskola, szerzői film, kísérleti film, közönségfilm, történelmi parabola, irodalmi adaptáció, filmszatíra, animációs film;  </w:t>
      </w:r>
    </w:p>
    <w:p w:rsidR="00174AF5" w:rsidRPr="00174AF5" w:rsidRDefault="00174AF5" w:rsidP="00174AF5">
      <w:pPr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4AF5">
        <w:rPr>
          <w:rFonts w:ascii="Times New Roman" w:eastAsia="Calibri" w:hAnsi="Times New Roman" w:cs="Times New Roman"/>
          <w:b/>
          <w:sz w:val="24"/>
          <w:szCs w:val="24"/>
        </w:rPr>
        <w:t xml:space="preserve">Javasolt tevékenységek: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mozi megjelenése Magyarországon: az első itt forgatott kisfilmek megtekintése (pl. Lumière tekercsek); ezek kapcsán a dokumentumfilm mint sajátos filmtípus alapvető ismérveinek megismertetése; különbségek keresése dokumentum és fikció között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film technikatörténeti áttekintése, a technikai változások filmnyelvre gyakorolt hatásainak bemutatása, elemzése filmtörténeti példákon keresztül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hang mint a film egyik formanyelvi kifejezőeszközének vizsgálata (péládul az első sikeres magyar hangosfilm,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Hyppolit, a lakáj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c. film (Székely István, 1931) vagy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Saul fia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(Nemes Jeles László, 2015) c. film kapcsán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magyar filmalkotók európai elismerésének vizsgálata Jancsó Miklós, Makk Károly, Mészáros Márta, Szabó István vagy Törőcsik Mari cannes-i, Mészáros Márta, Szabó István és Enyedi Ildikó, Tarr Béla berlini sikerei kapcsán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magyar filmalkotók, alkotások és az Oscar-díj viszonya: kutatómunka a magyar Oscar-jelöltekkel és a magyar származású Oscar-nyertesekkel kapcsolatban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történelmi parabola fogalmának és jellemzőinek megismertetése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Mephisto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(Szabó István, 1981) vagy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Szegénylegények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(Jancsó Miklós, 1966) c. film alapján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hosszú beállítás (a kameramozgások) mint a film formanyelvi kifejezőeszközének vizsgálata és bemutatása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Szegénylegények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(Jancsó Miklós, 1966) vagy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Werckmeister harmóniák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(Tarr Béla, 2000) c. film felhasználásával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az animációs film műfajának megismertetése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A légy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(Rófusz Ferenc, 1980) vagy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Macskafogó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(Ternovszky Béla, 1986) c. filmek kapcsán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magyar közönségfilm fejlődéstörténetének ismertetése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Hyppolit, a lakájtól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a Bujtor István és Várkonyi Zoltán által rendezett filmeken át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Kontroll 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(Antal Nimród, 2003), az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Üvegtigris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(Rudolf Péter - Kapitány Iván, 2001) és a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Valami Amerika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(Herendi Gábor, 2002) c. filmekig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közönségfilm vizsgálata a legsikeresebb (legnagyobb hazai jegyeladást elérő) magyar filmek kapcsán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szerzői film vizsgálata egy rendező, pl. Makk Károly, Jancsó Miklós, Enyedi Ildikó, Tarr Béla, Bódy Gábor, Jeles András, Mundruczó Kornél, Hajdú Szabolcs vagy Pálfi György munkássága kapcsán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történelmi témák ábrázolásának vizsgálata a magyar filmekben (pl.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Napló apámnak, anyámnak;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Megáll az idő, 1945, Saul fia) 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irodalmi művek filmes adaptációjának vizsgálata a magyar filmekben (pl.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Isten hozta, őrnagy úr!; Hannibál tanár úr; Macskajáték; Szerelem; Witman fiúk, Psyché)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filmszatíra műfajának ismertetése </w:t>
      </w:r>
      <w:r w:rsidRPr="00174AF5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A tanú</w:t>
      </w: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(Bacsó Péter, 1969) c. film kapcsán</w:t>
      </w:r>
    </w:p>
    <w:p w:rsidR="00174AF5" w:rsidRPr="00174AF5" w:rsidRDefault="00174AF5" w:rsidP="00174AF5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portré készítése magyar filmszínészekről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u w:val="single"/>
          <w:lang w:val="x-none" w:eastAsia="x-none"/>
        </w:rPr>
        <w:t>A fent említett filmeken túl megtekintésre, elemzésre különösen ajánlott művek a magyar filmtörténetből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x-none" w:eastAsia="x-none"/>
        </w:rPr>
      </w:pP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Meseautó (Gaál Béla, 1934)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Halálos tavasz (Kalmár László, 1939)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Emberek a havason (Szőts István, 1942)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Valahol Európában (Radványi Géza, 1947)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Körhinta (Fábri Zoltán, 1955)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Hannibál tanár úr (Fábri Zoltán, 1956)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Ház a sziklák alatt (Makk Károly, 1958)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tizedes meg a többiek (Keleti Márton, 1965)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Apa (Szabó István, 1966)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Csillagosok, katonák (Jancsó Miklós, 1967)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Tízezer nap (Kósa Ferenc, 1967)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Feldobott kő (Sára Sándor 1968)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Magasiskola (Gaál István, 1970)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Szerelem (Makk Károly, 1970) 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N.N a halál angyala (Herskó János, 1970)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Fotográfia (Zolnay Pál, 1972)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Régi idők focija (Sándor Pál, 1973)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Sisyphus (Jankovics Marcell, 1974)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Jutalomutazás (Dárday István, 1974)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Amerikai anzix (Bódy Gábor, 1975)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ötödik pecsét (Fábri Zoltán, 1976)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80 huszár (Sára Sándor, 1978)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Magyar rapszódia (Jancsó Miklós, 1979)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kis Valentino (Jeles András, 1979)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Családi tűzfészek (Tarr Béla, 1979)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Megáll az idő (Gothár Péter, 1980)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Pergőtűz (Sára Sándor, 1982)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Szirmok, virágok, koszorúk (Lugossy László, 1984)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Eldorádó (Bereményi Géza, 1988)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én XX. Századom (Enyedi Ildikó, 1989)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Álombrigád (Jeles András, 1989)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Woyzeck (Szász János, 1994)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Hagyjállógva Vaszka (Gothár Péter, 1996)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Hukkle (Pálfi György, 2002)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Fehér tenyér (Hajdú Szabolcs, 2006)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74AF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Testről és lélekről (Enyedi Ildikó, 2017)</w:t>
      </w:r>
    </w:p>
    <w:p w:rsidR="00174AF5" w:rsidRPr="00174AF5" w:rsidRDefault="00174AF5" w:rsidP="00174AF5">
      <w:pPr>
        <w:keepLine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74AF5" w:rsidRPr="00174AF5" w:rsidRDefault="00174AF5" w:rsidP="00174AF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174AF5" w:rsidRPr="00174AF5" w:rsidSect="00704E4D">
          <w:headerReference w:type="default" r:id="rId5"/>
          <w:footerReference w:type="default" r:id="rId6"/>
          <w:pgSz w:w="11906" w:h="16838"/>
          <w:pgMar w:top="1258" w:right="1417" w:bottom="1134" w:left="1417" w:header="708" w:footer="215" w:gutter="0"/>
          <w:cols w:space="708"/>
          <w:docGrid w:linePitch="360"/>
        </w:sectPr>
      </w:pPr>
    </w:p>
    <w:p w:rsidR="00174AF5" w:rsidRPr="00174AF5" w:rsidRDefault="00174AF5" w:rsidP="00174AF5">
      <w:pPr>
        <w:keepLines/>
        <w:spacing w:after="6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sectPr w:rsidR="00174AF5" w:rsidRPr="00174AF5">
          <w:footerReference w:type="default" r:id="rId7"/>
          <w:pgSz w:w="11910" w:h="16850"/>
          <w:pgMar w:top="1417" w:right="1417" w:bottom="1417" w:left="1417" w:header="708" w:footer="708" w:gutter="0"/>
          <w:cols w:space="708"/>
        </w:sectPr>
      </w:pPr>
    </w:p>
    <w:p w:rsidR="002F5744" w:rsidRPr="00174AF5" w:rsidRDefault="002F5744" w:rsidP="00174AF5"/>
    <w:sectPr w:rsidR="002F5744" w:rsidRPr="00174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15C" w:rsidRPr="00536592" w:rsidRDefault="00174AF5">
    <w:pPr>
      <w:pStyle w:val="llb"/>
      <w:jc w:val="center"/>
    </w:pPr>
    <w:r w:rsidRPr="00536592">
      <w:fldChar w:fldCharType="begin"/>
    </w:r>
    <w:r w:rsidRPr="00536592">
      <w:instrText>PAGE   \* MERGEFORMAT</w:instrText>
    </w:r>
    <w:r w:rsidRPr="00536592">
      <w:fldChar w:fldCharType="separate"/>
    </w:r>
    <w:r>
      <w:rPr>
        <w:noProof/>
      </w:rPr>
      <w:t>1039</w:t>
    </w:r>
    <w:r w:rsidRPr="00536592">
      <w:fldChar w:fldCharType="end"/>
    </w:r>
  </w:p>
  <w:p w:rsidR="00A9015C" w:rsidRPr="00393F6F" w:rsidRDefault="00174AF5" w:rsidP="00704E4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040291"/>
      <w:docPartObj>
        <w:docPartGallery w:val="Page Numbers (Bottom of Page)"/>
        <w:docPartUnique/>
      </w:docPartObj>
    </w:sdtPr>
    <w:sdtEndPr/>
    <w:sdtContent>
      <w:p w:rsidR="00A9015C" w:rsidRPr="007959EB" w:rsidRDefault="00174AF5">
        <w:pPr>
          <w:pStyle w:val="llb"/>
          <w:jc w:val="center"/>
        </w:pPr>
        <w:r w:rsidRPr="007959EB">
          <w:fldChar w:fldCharType="begin"/>
        </w:r>
        <w:r w:rsidRPr="007959EB">
          <w:instrText>PAGE   \* MERGEFORMAT</w:instrText>
        </w:r>
        <w:r w:rsidRPr="007959EB">
          <w:fldChar w:fldCharType="separate"/>
        </w:r>
        <w:r>
          <w:rPr>
            <w:noProof/>
          </w:rPr>
          <w:t>1040</w:t>
        </w:r>
        <w:r w:rsidRPr="007959EB">
          <w:fldChar w:fldCharType="end"/>
        </w:r>
      </w:p>
    </w:sdtContent>
  </w:sdt>
  <w:p w:rsidR="00A9015C" w:rsidRDefault="00174AF5">
    <w:pPr>
      <w:pStyle w:val="llb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15C" w:rsidRPr="00A214C1" w:rsidRDefault="00174AF5" w:rsidP="00704E4D">
    <w:pPr>
      <w:pStyle w:val="lfej"/>
    </w:pPr>
    <w:r>
      <w:t>Mozgóképkultúra és médiaismeret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1317B6"/>
    <w:multiLevelType w:val="multilevel"/>
    <w:tmpl w:val="82FEAC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l"/>
      <w:lvlJc w:val="left"/>
      <w:pPr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FCB7633"/>
    <w:multiLevelType w:val="hybridMultilevel"/>
    <w:tmpl w:val="0A8E483E"/>
    <w:lvl w:ilvl="0" w:tplc="0B5C402A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73466"/>
    <w:multiLevelType w:val="hybridMultilevel"/>
    <w:tmpl w:val="F7262F9C"/>
    <w:lvl w:ilvl="0" w:tplc="64C43A1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F5"/>
    <w:rsid w:val="00174AF5"/>
    <w:rsid w:val="002F5744"/>
    <w:rsid w:val="0081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BBC09-9C66-460C-84E4-190B2EC1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4AF5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174AF5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74AF5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174AF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3825</Words>
  <Characters>26393</Characters>
  <Application>Microsoft Office Word</Application>
  <DocSecurity>0</DocSecurity>
  <Lines>219</Lines>
  <Paragraphs>60</Paragraphs>
  <ScaleCrop>false</ScaleCrop>
  <Company/>
  <LinksUpToDate>false</LinksUpToDate>
  <CharactersWithSpaces>30158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2026-03-25T14:19:00Z</dcterms:created>
  <dcterms:modified xsi:type="dcterms:W3CDTF">2026-03-25T14:19:00Z</dcterms:modified>
</cp:coreProperties>
</file>